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0CA0" w14:textId="1E2A3B24" w:rsidR="000030A5" w:rsidRDefault="00F425E1" w:rsidP="00F425E1">
      <w:pPr>
        <w:jc w:val="center"/>
        <w:rPr>
          <w:b/>
          <w:bCs/>
          <w:sz w:val="36"/>
          <w:szCs w:val="32"/>
        </w:rPr>
      </w:pPr>
      <w:r w:rsidRPr="00F425E1">
        <w:rPr>
          <w:b/>
          <w:bCs/>
          <w:sz w:val="36"/>
          <w:szCs w:val="32"/>
        </w:rPr>
        <w:t>CG Press Design</w:t>
      </w:r>
      <w:r>
        <w:rPr>
          <w:rFonts w:hint="eastAsia"/>
          <w:b/>
          <w:bCs/>
          <w:sz w:val="36"/>
          <w:szCs w:val="32"/>
        </w:rPr>
        <w:t xml:space="preserve"> </w:t>
      </w:r>
    </w:p>
    <w:p w14:paraId="552BA706" w14:textId="70599F94" w:rsidR="00F425E1" w:rsidRPr="00F425E1" w:rsidRDefault="00F425E1" w:rsidP="00F425E1">
      <w:pPr>
        <w:spacing w:line="360" w:lineRule="auto"/>
        <w:rPr>
          <w:rFonts w:cstheme="minorHAnsi"/>
        </w:rPr>
      </w:pPr>
      <w:r w:rsidRPr="00F425E1">
        <w:rPr>
          <w:rFonts w:cstheme="minorHAnsi" w:hint="eastAsia"/>
        </w:rPr>
        <w:t>所有的製造都以設計為起點。正確傳達設計意圖的能力。不斷地正確傳達設計資訊，實現高精度、高品質的製造環境。</w:t>
      </w:r>
      <w:r w:rsidRPr="00F425E1">
        <w:rPr>
          <w:rFonts w:cstheme="minorHAnsi" w:hint="eastAsia"/>
        </w:rPr>
        <w:t>CG</w:t>
      </w:r>
      <w:r w:rsidRPr="00F425E1">
        <w:rPr>
          <w:rFonts w:cstheme="minorHAnsi" w:hint="eastAsia"/>
        </w:rPr>
        <w:t>系列是擁有如此交流能力的</w:t>
      </w:r>
      <w:r w:rsidRPr="00F425E1">
        <w:rPr>
          <w:rFonts w:cstheme="minorHAnsi" w:hint="eastAsia"/>
        </w:rPr>
        <w:t>CAD/CAM</w:t>
      </w:r>
      <w:r w:rsidRPr="00F425E1">
        <w:rPr>
          <w:rFonts w:cstheme="minorHAnsi" w:hint="eastAsia"/>
        </w:rPr>
        <w:t>系統。使製造能夠更加充滿樂趣</w:t>
      </w:r>
      <w:r w:rsidRPr="00F425E1">
        <w:rPr>
          <w:rFonts w:cstheme="minorHAnsi" w:hint="eastAsia"/>
        </w:rPr>
        <w:t>,</w:t>
      </w:r>
      <w:r w:rsidRPr="00F425E1">
        <w:rPr>
          <w:rFonts w:cstheme="minorHAnsi" w:hint="eastAsia"/>
        </w:rPr>
        <w:t>所以更能強化現場。</w:t>
      </w:r>
      <w:r w:rsidRPr="00F425E1">
        <w:rPr>
          <w:rFonts w:cstheme="minorHAnsi" w:hint="eastAsia"/>
        </w:rPr>
        <w:t>CG</w:t>
      </w:r>
      <w:r w:rsidRPr="00F425E1">
        <w:rPr>
          <w:rFonts w:cstheme="minorHAnsi" w:hint="eastAsia"/>
        </w:rPr>
        <w:t>系列將會搭載於全世界</w:t>
      </w:r>
      <w:r w:rsidRPr="00F425E1">
        <w:rPr>
          <w:rFonts w:cstheme="minorHAnsi" w:hint="eastAsia"/>
        </w:rPr>
        <w:t>80</w:t>
      </w:r>
      <w:r w:rsidRPr="00F425E1">
        <w:rPr>
          <w:rFonts w:cstheme="minorHAnsi" w:hint="eastAsia"/>
        </w:rPr>
        <w:t>個國家</w:t>
      </w:r>
      <w:r w:rsidRPr="00F425E1">
        <w:rPr>
          <w:rFonts w:cstheme="minorHAnsi" w:hint="eastAsia"/>
        </w:rPr>
        <w:t>130</w:t>
      </w:r>
      <w:r w:rsidRPr="00F425E1">
        <w:rPr>
          <w:rFonts w:cstheme="minorHAnsi" w:hint="eastAsia"/>
        </w:rPr>
        <w:t>萬人以上使用者使用的</w:t>
      </w:r>
      <w:r w:rsidRPr="00F425E1">
        <w:rPr>
          <w:rFonts w:cstheme="minorHAnsi" w:hint="eastAsia"/>
        </w:rPr>
        <w:t>SOLIDWORKS®</w:t>
      </w:r>
      <w:r w:rsidRPr="00F425E1">
        <w:rPr>
          <w:rFonts w:cstheme="minorHAnsi" w:hint="eastAsia"/>
        </w:rPr>
        <w:t>之上。</w:t>
      </w:r>
    </w:p>
    <w:p w14:paraId="2B0F453D" w14:textId="77777777" w:rsidR="00F425E1" w:rsidRPr="00F425E1" w:rsidRDefault="00F425E1" w:rsidP="00F425E1">
      <w:pPr>
        <w:widowControl/>
        <w:pBdr>
          <w:bottom w:val="single" w:sz="6" w:space="8" w:color="DBDBDB"/>
        </w:pBdr>
        <w:shd w:val="clear" w:color="auto" w:fill="E9E9E9"/>
        <w:spacing w:after="150"/>
        <w:outlineLvl w:val="1"/>
        <w:rPr>
          <w:rFonts w:ascii="Arial" w:eastAsia="新細明體" w:hAnsi="Arial" w:cs="Arial"/>
          <w:b/>
          <w:bCs/>
          <w:color w:val="666666"/>
          <w:kern w:val="0"/>
          <w:sz w:val="27"/>
          <w:szCs w:val="27"/>
        </w:rPr>
      </w:pPr>
      <w:r w:rsidRPr="00F425E1">
        <w:rPr>
          <w:rFonts w:ascii="Arial" w:eastAsia="新細明體" w:hAnsi="Arial" w:cs="Arial"/>
          <w:b/>
          <w:bCs/>
          <w:color w:val="336699"/>
          <w:kern w:val="0"/>
          <w:sz w:val="27"/>
          <w:szCs w:val="27"/>
        </w:rPr>
        <w:t>系統構成</w:t>
      </w:r>
    </w:p>
    <w:p w14:paraId="03E003FD" w14:textId="77777777" w:rsidR="00F425E1" w:rsidRPr="00F425E1" w:rsidRDefault="00F425E1" w:rsidP="00F425E1">
      <w:pPr>
        <w:widowControl/>
        <w:shd w:val="clear" w:color="auto" w:fill="E9E9E9"/>
        <w:spacing w:line="432" w:lineRule="atLeast"/>
        <w:rPr>
          <w:rFonts w:ascii="Arial" w:eastAsia="新細明體" w:hAnsi="Arial" w:cs="Arial"/>
          <w:color w:val="7D7D7D"/>
          <w:kern w:val="0"/>
          <w:sz w:val="18"/>
          <w:szCs w:val="18"/>
        </w:rPr>
      </w:pPr>
    </w:p>
    <w:tbl>
      <w:tblPr>
        <w:tblW w:w="9144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3150"/>
        <w:gridCol w:w="4638"/>
        <w:gridCol w:w="1200"/>
      </w:tblGrid>
      <w:tr w:rsidR="00F425E1" w:rsidRPr="00F425E1" w14:paraId="35F233B7" w14:textId="77777777" w:rsidTr="00F425E1"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5B7AF" w14:textId="77777777" w:rsidR="00F425E1" w:rsidRPr="00F425E1" w:rsidRDefault="00F425E1" w:rsidP="00F425E1">
            <w:pPr>
              <w:widowControl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485F3" w14:textId="4BFF8B0E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noProof/>
                <w:color w:val="336699"/>
                <w:kern w:val="0"/>
                <w:sz w:val="18"/>
                <w:szCs w:val="18"/>
              </w:rPr>
              <w:drawing>
                <wp:inline distT="0" distB="0" distL="0" distR="0" wp14:anchorId="372FC3ED" wp14:editId="59A28CC7">
                  <wp:extent cx="1905000" cy="1234440"/>
                  <wp:effectExtent l="0" t="0" r="0" b="3810"/>
                  <wp:docPr id="10" name="圖片 1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378CB" w14:textId="77777777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hyperlink r:id="rId6" w:history="1">
              <w:r w:rsidRPr="00F425E1">
                <w:rPr>
                  <w:rFonts w:ascii="Arial" w:eastAsia="新細明體" w:hAnsi="Arial" w:cs="Arial"/>
                  <w:color w:val="00FFFF"/>
                  <w:kern w:val="0"/>
                  <w:sz w:val="18"/>
                  <w:szCs w:val="18"/>
                  <w:u w:val="single"/>
                </w:rPr>
                <w:t>沖壓模具用三維設計系統</w:t>
              </w:r>
            </w:hyperlink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</w:r>
            <w:proofErr w:type="gramStart"/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料帶圖</w:t>
            </w:r>
            <w:proofErr w:type="gramEnd"/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展開、自動設計、聯動機能的沖壓模具設計系統。通過模具零件的標準搭配，以及客制化的數據架構，而可得實現客戶獨有的標準化架構。</w:t>
            </w:r>
          </w:p>
        </w:tc>
        <w:tc>
          <w:tcPr>
            <w:tcW w:w="1200" w:type="dxa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A288B" w14:textId="2DFA49CD" w:rsidR="00F425E1" w:rsidRPr="00F425E1" w:rsidRDefault="00F425E1" w:rsidP="00F425E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F425E1" w:rsidRPr="00F425E1" w14:paraId="336E8827" w14:textId="77777777" w:rsidTr="00F425E1"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6B771" w14:textId="77777777" w:rsidR="00F425E1" w:rsidRPr="00F425E1" w:rsidRDefault="00F425E1" w:rsidP="00F425E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83A3A" w14:textId="7C6F6794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noProof/>
                <w:color w:val="336699"/>
                <w:kern w:val="0"/>
                <w:sz w:val="18"/>
                <w:szCs w:val="18"/>
              </w:rPr>
              <w:drawing>
                <wp:inline distT="0" distB="0" distL="0" distR="0" wp14:anchorId="3E7C1971" wp14:editId="69339F33">
                  <wp:extent cx="1905000" cy="1234440"/>
                  <wp:effectExtent l="0" t="0" r="0" b="3810"/>
                  <wp:docPr id="9" name="圖片 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E842E" w14:textId="77777777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hyperlink r:id="rId9" w:history="1">
              <w:r w:rsidRPr="00F425E1">
                <w:rPr>
                  <w:rFonts w:ascii="Arial" w:eastAsia="新細明體" w:hAnsi="Arial" w:cs="Arial"/>
                  <w:color w:val="00FFFF"/>
                  <w:kern w:val="0"/>
                  <w:sz w:val="18"/>
                  <w:szCs w:val="18"/>
                  <w:u w:val="single"/>
                </w:rPr>
                <w:t>塑膠模具用三維設計系統</w:t>
              </w:r>
            </w:hyperlink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綜合支援從模具設計到製圖的塑膠模具設計系統。根據模具零件的標準搭配以及用戶定制的資料架構，可實現客戶獨自的標準化。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7F13D" w14:textId="75EE0673" w:rsidR="00F425E1" w:rsidRPr="00F425E1" w:rsidRDefault="00F425E1" w:rsidP="00F425E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F425E1" w:rsidRPr="00F425E1" w14:paraId="0A92E955" w14:textId="77777777" w:rsidTr="00F425E1"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A1596" w14:textId="77777777" w:rsidR="00F425E1" w:rsidRPr="00F425E1" w:rsidRDefault="00F425E1" w:rsidP="00F425E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AF808" w14:textId="1D96E936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noProof/>
                <w:color w:val="336699"/>
                <w:kern w:val="0"/>
                <w:sz w:val="18"/>
                <w:szCs w:val="18"/>
              </w:rPr>
              <w:drawing>
                <wp:inline distT="0" distB="0" distL="0" distR="0" wp14:anchorId="39E8C7C9" wp14:editId="630A4F73">
                  <wp:extent cx="1905000" cy="1234440"/>
                  <wp:effectExtent l="0" t="0" r="0" b="3810"/>
                  <wp:docPr id="8" name="圖片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A0AE5" w14:textId="77777777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hyperlink r:id="rId12" w:history="1">
              <w:r w:rsidRPr="00F425E1">
                <w:rPr>
                  <w:rFonts w:ascii="Arial" w:eastAsia="新細明體" w:hAnsi="Arial" w:cs="Arial"/>
                  <w:color w:val="00FFFF"/>
                  <w:kern w:val="0"/>
                  <w:sz w:val="18"/>
                  <w:szCs w:val="18"/>
                  <w:u w:val="single"/>
                </w:rPr>
                <w:t>高精度</w:t>
              </w:r>
              <w:r w:rsidRPr="00F425E1">
                <w:rPr>
                  <w:rFonts w:ascii="Arial" w:eastAsia="新細明體" w:hAnsi="Arial" w:cs="Arial"/>
                  <w:color w:val="00FFFF"/>
                  <w:kern w:val="0"/>
                  <w:sz w:val="18"/>
                  <w:szCs w:val="18"/>
                  <w:u w:val="single"/>
                </w:rPr>
                <w:t>CAM</w:t>
              </w:r>
              <w:r w:rsidRPr="00F425E1">
                <w:rPr>
                  <w:rFonts w:ascii="Arial" w:eastAsia="新細明體" w:hAnsi="Arial" w:cs="Arial"/>
                  <w:color w:val="00FFFF"/>
                  <w:kern w:val="0"/>
                  <w:sz w:val="18"/>
                  <w:szCs w:val="18"/>
                  <w:u w:val="single"/>
                </w:rPr>
                <w:t>系統</w:t>
              </w:r>
            </w:hyperlink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徹底簡化的操作環境。配有成熟的</w:t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CAM</w:t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引擎</w:t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3DCAM</w:t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配有</w:t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CAM-TOOL</w:t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中受到好評的多邊形和表面演算引擎。通過配合產品品質要求，實現高精度、高效率加工。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A1560" w14:textId="477A66D5" w:rsidR="00F425E1" w:rsidRPr="00F425E1" w:rsidRDefault="00F425E1" w:rsidP="00F425E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F425E1" w:rsidRPr="00F425E1" w14:paraId="1D8F09CF" w14:textId="77777777" w:rsidTr="00F425E1"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E1342" w14:textId="77777777" w:rsidR="00F425E1" w:rsidRPr="00F425E1" w:rsidRDefault="00F425E1" w:rsidP="00F425E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5995A" w14:textId="648CE911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noProof/>
                <w:color w:val="336699"/>
                <w:kern w:val="0"/>
                <w:sz w:val="18"/>
                <w:szCs w:val="18"/>
              </w:rPr>
              <w:drawing>
                <wp:inline distT="0" distB="0" distL="0" distR="0" wp14:anchorId="32454BA7" wp14:editId="34DB8513">
                  <wp:extent cx="1905000" cy="1234440"/>
                  <wp:effectExtent l="0" t="0" r="0" b="3810"/>
                  <wp:docPr id="7" name="圖片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8EB62" w14:textId="77777777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hyperlink r:id="rId15" w:history="1">
              <w:r w:rsidRPr="00F425E1">
                <w:rPr>
                  <w:rFonts w:ascii="Arial" w:eastAsia="新細明體" w:hAnsi="Arial" w:cs="Arial"/>
                  <w:color w:val="00FFFF"/>
                  <w:kern w:val="0"/>
                  <w:sz w:val="18"/>
                  <w:szCs w:val="18"/>
                  <w:u w:val="single"/>
                </w:rPr>
                <w:t>產品設計</w:t>
              </w:r>
            </w:hyperlink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提供最新最優秀的設計環境。對於設計環節的課題通過搭載「</w:t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SolidWorks®</w:t>
            </w:r>
            <w:r w:rsidRPr="00F425E1">
              <w:rPr>
                <w:rFonts w:ascii="Arial" w:eastAsia="新細明體" w:hAnsi="Arial" w:cs="Arial"/>
                <w:color w:val="FFFFFF"/>
                <w:kern w:val="0"/>
                <w:sz w:val="18"/>
                <w:szCs w:val="18"/>
              </w:rPr>
              <w:t>」的創新功能來解決。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4444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F3CDF" w14:textId="3DC7D95D" w:rsidR="00F425E1" w:rsidRPr="00F425E1" w:rsidRDefault="00F425E1" w:rsidP="00F425E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14:paraId="13781907" w14:textId="77777777" w:rsidR="00F425E1" w:rsidRPr="00F425E1" w:rsidRDefault="00F425E1" w:rsidP="00F425E1">
      <w:pPr>
        <w:widowControl/>
        <w:pBdr>
          <w:bottom w:val="single" w:sz="6" w:space="8" w:color="DBDBDB"/>
        </w:pBdr>
        <w:shd w:val="clear" w:color="auto" w:fill="E9E9E9"/>
        <w:spacing w:after="150"/>
        <w:outlineLvl w:val="1"/>
        <w:rPr>
          <w:rFonts w:ascii="Arial" w:eastAsia="新細明體" w:hAnsi="Arial" w:cs="Arial"/>
          <w:b/>
          <w:bCs/>
          <w:color w:val="666666"/>
          <w:kern w:val="0"/>
          <w:sz w:val="27"/>
          <w:szCs w:val="27"/>
        </w:rPr>
      </w:pPr>
      <w:r w:rsidRPr="00F425E1">
        <w:rPr>
          <w:rFonts w:ascii="Arial" w:eastAsia="新細明體" w:hAnsi="Arial" w:cs="Arial"/>
          <w:b/>
          <w:bCs/>
          <w:color w:val="336699"/>
          <w:kern w:val="0"/>
          <w:sz w:val="27"/>
          <w:szCs w:val="27"/>
        </w:rPr>
        <w:t>【系統要求】</w:t>
      </w:r>
    </w:p>
    <w:tbl>
      <w:tblPr>
        <w:tblW w:w="9144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7574"/>
      </w:tblGrid>
      <w:tr w:rsidR="00F425E1" w:rsidRPr="00F425E1" w14:paraId="5B19B1FD" w14:textId="77777777" w:rsidTr="00F425E1">
        <w:tc>
          <w:tcPr>
            <w:tcW w:w="0" w:type="auto"/>
            <w:tcBorders>
              <w:bottom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4D852" w14:textId="77777777" w:rsidR="00F425E1" w:rsidRPr="00F425E1" w:rsidRDefault="00F425E1" w:rsidP="00F425E1">
            <w:pPr>
              <w:widowControl/>
              <w:spacing w:line="432" w:lineRule="atLeast"/>
              <w:jc w:val="center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lastRenderedPageBreak/>
              <w:t>Operating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  <w:t>System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B6CCD" w14:textId="77777777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 xml:space="preserve">Microsoft® </w:t>
            </w:r>
            <w:proofErr w:type="spellStart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WindowsXP</w:t>
            </w:r>
            <w:proofErr w:type="spellEnd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® Professional SP3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  <w:t xml:space="preserve">Microsoft® </w:t>
            </w:r>
            <w:proofErr w:type="spellStart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WindowsXP</w:t>
            </w:r>
            <w:proofErr w:type="spellEnd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® Professional x64 Edition SP2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  <w:t>Windows 7® Professional (32bit</w:t>
            </w:r>
            <w:proofErr w:type="gramStart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）</w:t>
            </w:r>
            <w:proofErr w:type="gramEnd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  <w:t>Windows 7® Professional (64bit</w:t>
            </w:r>
            <w:proofErr w:type="gramStart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）</w:t>
            </w:r>
            <w:proofErr w:type="gramEnd"/>
          </w:p>
        </w:tc>
      </w:tr>
      <w:tr w:rsidR="00F425E1" w:rsidRPr="00F425E1" w14:paraId="535564CC" w14:textId="77777777" w:rsidTr="00F425E1">
        <w:tc>
          <w:tcPr>
            <w:tcW w:w="0" w:type="auto"/>
            <w:tcBorders>
              <w:bottom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E2120" w14:textId="77777777" w:rsidR="00F425E1" w:rsidRPr="00F425E1" w:rsidRDefault="00F425E1" w:rsidP="00F425E1">
            <w:pPr>
              <w:widowControl/>
              <w:spacing w:line="432" w:lineRule="atLeast"/>
              <w:jc w:val="center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CPU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  <w:t>MEM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  <w:t>HDD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  <w:t>GA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97B21" w14:textId="77777777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Inter*Core*2 Duo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以</w:t>
            </w:r>
            <w:proofErr w:type="gramStart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上</w:t>
            </w:r>
            <w:proofErr w:type="gramEnd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  <w:t>2GB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以</w:t>
            </w:r>
            <w:proofErr w:type="gramStart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上</w:t>
            </w:r>
            <w:proofErr w:type="gramEnd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  <w:t>16GB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以</w:t>
            </w:r>
            <w:proofErr w:type="gramStart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上</w:t>
            </w:r>
            <w:proofErr w:type="gramEnd"/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br/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配載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3D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加速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OpenGL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對應端口</w:t>
            </w:r>
          </w:p>
        </w:tc>
      </w:tr>
      <w:tr w:rsidR="00F425E1" w:rsidRPr="00F425E1" w14:paraId="21E62621" w14:textId="77777777" w:rsidTr="00F425E1">
        <w:tc>
          <w:tcPr>
            <w:tcW w:w="0" w:type="auto"/>
            <w:tcBorders>
              <w:bottom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8CEB6" w14:textId="77777777" w:rsidR="00F425E1" w:rsidRPr="00F425E1" w:rsidRDefault="00F425E1" w:rsidP="00F425E1">
            <w:pPr>
              <w:widowControl/>
              <w:spacing w:line="432" w:lineRule="atLeast"/>
              <w:jc w:val="center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Office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9E9E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EE57A" w14:textId="77777777" w:rsidR="00F425E1" w:rsidRPr="00F425E1" w:rsidRDefault="00F425E1" w:rsidP="00F425E1">
            <w:pPr>
              <w:widowControl/>
              <w:spacing w:line="432" w:lineRule="atLeast"/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</w:pP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Microsoft*Excel2007</w:t>
            </w:r>
            <w:r w:rsidRPr="00F425E1">
              <w:rPr>
                <w:rFonts w:ascii="Arial" w:eastAsia="新細明體" w:hAnsi="Arial" w:cs="Arial"/>
                <w:color w:val="7D7D7D"/>
                <w:kern w:val="0"/>
                <w:sz w:val="18"/>
                <w:szCs w:val="18"/>
              </w:rPr>
              <w:t>以上</w:t>
            </w:r>
          </w:p>
        </w:tc>
      </w:tr>
    </w:tbl>
    <w:p w14:paraId="15518B4C" w14:textId="4623C9AE" w:rsidR="00F425E1" w:rsidRPr="00F425E1" w:rsidRDefault="00F425E1" w:rsidP="00F425E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425E1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E9E9E9"/>
        </w:rPr>
        <w:t>*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E9E9E9"/>
        </w:rPr>
        <w:t>SOLIDWORKS</w:t>
      </w:r>
      <w:r w:rsidRPr="00F425E1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E9E9E9"/>
        </w:rPr>
        <w:t>是</w:t>
      </w:r>
      <w:r w:rsidRPr="00F425E1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E9E9E9"/>
        </w:rPr>
        <w:t xml:space="preserve">DS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E9E9E9"/>
        </w:rPr>
        <w:t>SOLIDWORKS</w:t>
      </w:r>
      <w:r w:rsidRPr="00F425E1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E9E9E9"/>
        </w:rPr>
        <w:t>公司【美國】的註冊商標</w:t>
      </w:r>
      <w:r w:rsidRPr="00F425E1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</w:p>
    <w:p w14:paraId="74599BC7" w14:textId="77777777" w:rsidR="00F425E1" w:rsidRPr="00F425E1" w:rsidRDefault="00F425E1" w:rsidP="00F425E1">
      <w:pPr>
        <w:widowControl/>
        <w:pBdr>
          <w:bottom w:val="single" w:sz="6" w:space="8" w:color="DBDBDB"/>
        </w:pBdr>
        <w:shd w:val="clear" w:color="auto" w:fill="E9E9E9"/>
        <w:spacing w:after="150"/>
        <w:outlineLvl w:val="1"/>
        <w:rPr>
          <w:rFonts w:ascii="Arial" w:eastAsia="新細明體" w:hAnsi="Arial" w:cs="Arial"/>
          <w:b/>
          <w:bCs/>
          <w:color w:val="666666"/>
          <w:kern w:val="0"/>
          <w:sz w:val="27"/>
          <w:szCs w:val="27"/>
        </w:rPr>
      </w:pPr>
      <w:r w:rsidRPr="00F425E1">
        <w:rPr>
          <w:rFonts w:ascii="Arial" w:eastAsia="新細明體" w:hAnsi="Arial" w:cs="Arial"/>
          <w:b/>
          <w:bCs/>
          <w:color w:val="336699"/>
          <w:kern w:val="0"/>
          <w:sz w:val="27"/>
          <w:szCs w:val="27"/>
        </w:rPr>
        <w:t>架構</w:t>
      </w:r>
    </w:p>
    <w:p w14:paraId="2CBA11D6" w14:textId="52DEAB19" w:rsidR="00F425E1" w:rsidRPr="00F425E1" w:rsidRDefault="00F425E1" w:rsidP="00F425E1">
      <w:pPr>
        <w:widowControl/>
        <w:shd w:val="clear" w:color="auto" w:fill="E9E9E9"/>
        <w:spacing w:line="432" w:lineRule="atLeast"/>
        <w:rPr>
          <w:rFonts w:ascii="Arial" w:eastAsia="新細明體" w:hAnsi="Arial" w:cs="Arial"/>
          <w:color w:val="7D7D7D"/>
          <w:kern w:val="0"/>
          <w:sz w:val="18"/>
          <w:szCs w:val="18"/>
        </w:rPr>
      </w:pPr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t>CG</w:t>
      </w:r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t>系列由於是為了靈活運用最新工作站而設計，故實現了先進並且高標準的展示力與信賴度。</w:t>
      </w:r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br/>
      </w:r>
      <w:r w:rsidRPr="00F425E1">
        <w:rPr>
          <w:rFonts w:ascii="Arial" w:eastAsia="新細明體" w:hAnsi="Arial" w:cs="Arial"/>
          <w:noProof/>
          <w:color w:val="7D7D7D"/>
          <w:kern w:val="0"/>
          <w:sz w:val="18"/>
          <w:szCs w:val="18"/>
        </w:rPr>
        <w:drawing>
          <wp:inline distT="0" distB="0" distL="0" distR="0" wp14:anchorId="27741325" wp14:editId="47ACFFD0">
            <wp:extent cx="2057400" cy="1234440"/>
            <wp:effectExtent l="0" t="0" r="0" b="3810"/>
            <wp:docPr id="6" name="圖片 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11FC" w14:textId="77777777" w:rsidR="00F425E1" w:rsidRPr="00F425E1" w:rsidRDefault="00F425E1" w:rsidP="00F425E1">
      <w:pPr>
        <w:widowControl/>
        <w:spacing w:line="432" w:lineRule="atLeast"/>
        <w:rPr>
          <w:rFonts w:ascii="Arial" w:eastAsia="新細明體" w:hAnsi="Arial" w:cs="Arial"/>
          <w:color w:val="7D7D7D"/>
          <w:kern w:val="0"/>
          <w:sz w:val="18"/>
          <w:szCs w:val="18"/>
        </w:rPr>
      </w:pPr>
      <w:proofErr w:type="gramStart"/>
      <w:r w:rsidRPr="00F425E1">
        <w:rPr>
          <w:rFonts w:ascii="新細明體" w:eastAsia="新細明體" w:hAnsi="Symbol" w:cs="新細明體"/>
          <w:kern w:val="0"/>
          <w:szCs w:val="24"/>
        </w:rPr>
        <w:t></w:t>
      </w:r>
      <w:r w:rsidRPr="00F425E1">
        <w:rPr>
          <w:rFonts w:ascii="新細明體" w:eastAsia="新細明體" w:hAnsi="新細明體" w:cs="新細明體"/>
          <w:kern w:val="0"/>
          <w:szCs w:val="24"/>
        </w:rPr>
        <w:t xml:space="preserve">  </w:t>
      </w:r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t>Native</w:t>
      </w:r>
      <w:proofErr w:type="gramEnd"/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t xml:space="preserve"> 64-bit </w:t>
      </w:r>
      <w:proofErr w:type="spellStart"/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t>SoftWare</w:t>
      </w:r>
      <w:proofErr w:type="spellEnd"/>
    </w:p>
    <w:p w14:paraId="4FFDE92E" w14:textId="77777777" w:rsidR="00F425E1" w:rsidRPr="00F425E1" w:rsidRDefault="00F425E1" w:rsidP="00F425E1">
      <w:pPr>
        <w:widowControl/>
        <w:spacing w:line="432" w:lineRule="atLeast"/>
        <w:rPr>
          <w:rFonts w:ascii="Arial" w:eastAsia="新細明體" w:hAnsi="Arial" w:cs="Arial"/>
          <w:color w:val="7D7D7D"/>
          <w:kern w:val="0"/>
          <w:sz w:val="18"/>
          <w:szCs w:val="18"/>
        </w:rPr>
      </w:pPr>
      <w:proofErr w:type="gramStart"/>
      <w:r w:rsidRPr="00F425E1">
        <w:rPr>
          <w:rFonts w:ascii="新細明體" w:eastAsia="新細明體" w:hAnsi="Symbol" w:cs="新細明體"/>
          <w:kern w:val="0"/>
          <w:szCs w:val="24"/>
        </w:rPr>
        <w:t></w:t>
      </w:r>
      <w:r w:rsidRPr="00F425E1">
        <w:rPr>
          <w:rFonts w:ascii="新細明體" w:eastAsia="新細明體" w:hAnsi="新細明體" w:cs="新細明體"/>
          <w:kern w:val="0"/>
          <w:szCs w:val="24"/>
        </w:rPr>
        <w:t xml:space="preserve">  </w:t>
      </w:r>
      <w:proofErr w:type="spellStart"/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t>MUlti</w:t>
      </w:r>
      <w:proofErr w:type="spellEnd"/>
      <w:proofErr w:type="gramEnd"/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t>-Core &amp; Multi-Processor</w:t>
      </w:r>
    </w:p>
    <w:p w14:paraId="5AE774A2" w14:textId="77777777" w:rsidR="00F425E1" w:rsidRPr="00F425E1" w:rsidRDefault="00F425E1" w:rsidP="00F425E1">
      <w:pPr>
        <w:widowControl/>
        <w:spacing w:line="432" w:lineRule="atLeast"/>
        <w:rPr>
          <w:rFonts w:ascii="Arial" w:eastAsia="新細明體" w:hAnsi="Arial" w:cs="Arial"/>
          <w:color w:val="7D7D7D"/>
          <w:kern w:val="0"/>
          <w:sz w:val="18"/>
          <w:szCs w:val="18"/>
        </w:rPr>
      </w:pPr>
      <w:proofErr w:type="gramStart"/>
      <w:r w:rsidRPr="00F425E1">
        <w:rPr>
          <w:rFonts w:ascii="新細明體" w:eastAsia="新細明體" w:hAnsi="Symbol" w:cs="新細明體"/>
          <w:kern w:val="0"/>
          <w:szCs w:val="24"/>
        </w:rPr>
        <w:t></w:t>
      </w:r>
      <w:r w:rsidRPr="00F425E1">
        <w:rPr>
          <w:rFonts w:ascii="新細明體" w:eastAsia="新細明體" w:hAnsi="新細明體" w:cs="新細明體"/>
          <w:kern w:val="0"/>
          <w:szCs w:val="24"/>
        </w:rPr>
        <w:t xml:space="preserve">  </w:t>
      </w:r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t>Hyper</w:t>
      </w:r>
      <w:proofErr w:type="gramEnd"/>
      <w:r w:rsidRPr="00F425E1">
        <w:rPr>
          <w:rFonts w:ascii="Arial" w:eastAsia="新細明體" w:hAnsi="Arial" w:cs="Arial"/>
          <w:color w:val="7D7D7D"/>
          <w:kern w:val="0"/>
          <w:sz w:val="18"/>
          <w:szCs w:val="18"/>
        </w:rPr>
        <w:t>-Threading</w:t>
      </w:r>
    </w:p>
    <w:p w14:paraId="394BE461" w14:textId="77777777" w:rsidR="00F425E1" w:rsidRPr="00F425E1" w:rsidRDefault="00F425E1" w:rsidP="00F425E1">
      <w:pPr>
        <w:rPr>
          <w:rFonts w:cstheme="minorHAnsi" w:hint="eastAsia"/>
          <w:sz w:val="28"/>
          <w:szCs w:val="24"/>
        </w:rPr>
      </w:pPr>
    </w:p>
    <w:sectPr w:rsidR="00F425E1" w:rsidRPr="00F425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E1"/>
    <w:rsid w:val="000030A5"/>
    <w:rsid w:val="00712B1D"/>
    <w:rsid w:val="00F4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8B3C"/>
  <w15:chartTrackingRefBased/>
  <w15:docId w15:val="{E3A5A88A-20A1-47D5-BD01-968C0883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425E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425E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425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42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gsys.co.jp/cn/product/contents/modeler/index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gsys.co.jp/cn/product/contents/mold/index.html" TargetMode="External"/><Relationship Id="rId12" Type="http://schemas.openxmlformats.org/officeDocument/2006/relationships/hyperlink" Target="http://www.cgsys.co.jp/cn/product/contents/camtool/index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www.cgsys.co.jp/cn/product/contents/press/index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www.cgsys.co.jp/cn/product/contents/modeler/index.html" TargetMode="External"/><Relationship Id="rId10" Type="http://schemas.openxmlformats.org/officeDocument/2006/relationships/hyperlink" Target="http://www.cgsys.co.jp/cn/product/contents/camtool/index.html" TargetMode="External"/><Relationship Id="rId4" Type="http://schemas.openxmlformats.org/officeDocument/2006/relationships/hyperlink" Target="http://www.cgsys.co.jp/cn/product/contents/press/index.html" TargetMode="External"/><Relationship Id="rId9" Type="http://schemas.openxmlformats.org/officeDocument/2006/relationships/hyperlink" Target="http://www.cgsys.co.jp/cn/product/contents/mold/index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2020-06-02T02:09:00Z</dcterms:created>
  <dcterms:modified xsi:type="dcterms:W3CDTF">2020-06-02T02:21:00Z</dcterms:modified>
</cp:coreProperties>
</file>